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9EC" w:rsidRDefault="006979EC" w:rsidP="006979EC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Система рейтингового контролю та критерії оцінювання знань </w:t>
      </w:r>
    </w:p>
    <w:p w:rsidR="006979EC" w:rsidRDefault="006979EC" w:rsidP="006979EC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спеціалістів-фінансистів за курсом </w:t>
      </w:r>
    </w:p>
    <w:p w:rsidR="006979EC" w:rsidRPr="00CF32B1" w:rsidRDefault="006979EC" w:rsidP="006979EC">
      <w:pPr>
        <w:widowControl w:val="0"/>
        <w:ind w:firstLine="709"/>
        <w:jc w:val="center"/>
        <w:rPr>
          <w:b/>
          <w:sz w:val="28"/>
          <w:szCs w:val="28"/>
        </w:rPr>
      </w:pPr>
      <w:r w:rsidRPr="00CF32B1">
        <w:rPr>
          <w:b/>
          <w:sz w:val="28"/>
          <w:szCs w:val="28"/>
        </w:rPr>
        <w:t>“Фінанси підприємств ”</w:t>
      </w:r>
    </w:p>
    <w:p w:rsidR="006979EC" w:rsidRDefault="006979EC" w:rsidP="006979EC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Рейтинговий контроль за курсом „</w:t>
      </w:r>
      <w:r>
        <w:rPr>
          <w:sz w:val="28"/>
          <w:szCs w:val="28"/>
        </w:rPr>
        <w:t xml:space="preserve"> Фінанси підприємств</w:t>
      </w:r>
      <w:r>
        <w:rPr>
          <w:color w:val="000000"/>
          <w:sz w:val="28"/>
          <w:szCs w:val="28"/>
        </w:rPr>
        <w:t xml:space="preserve"> ” складається із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точного контролю  та підсумкового контролю (складання модульного контролю за курсом „</w:t>
      </w:r>
      <w:r>
        <w:rPr>
          <w:sz w:val="28"/>
          <w:szCs w:val="28"/>
        </w:rPr>
        <w:t xml:space="preserve"> Ф</w:t>
      </w:r>
      <w:r>
        <w:rPr>
          <w:sz w:val="28"/>
          <w:szCs w:val="28"/>
        </w:rPr>
        <w:t>і</w:t>
      </w:r>
      <w:r>
        <w:rPr>
          <w:sz w:val="28"/>
          <w:szCs w:val="28"/>
        </w:rPr>
        <w:t>нанси підприємств</w:t>
      </w:r>
      <w:r>
        <w:rPr>
          <w:color w:val="000000"/>
          <w:sz w:val="28"/>
          <w:szCs w:val="28"/>
        </w:rPr>
        <w:t xml:space="preserve"> ”).</w:t>
      </w:r>
    </w:p>
    <w:p w:rsidR="006979EC" w:rsidRDefault="006979EC" w:rsidP="006979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Курс „</w:t>
      </w:r>
      <w:r>
        <w:rPr>
          <w:color w:val="000000"/>
          <w:sz w:val="28"/>
          <w:szCs w:val="28"/>
        </w:rPr>
        <w:t xml:space="preserve"> „</w:t>
      </w:r>
      <w:r>
        <w:rPr>
          <w:sz w:val="28"/>
          <w:szCs w:val="28"/>
        </w:rPr>
        <w:t xml:space="preserve"> Фінанси підприємств</w:t>
      </w:r>
      <w:r>
        <w:rPr>
          <w:color w:val="000000"/>
          <w:sz w:val="28"/>
          <w:szCs w:val="28"/>
        </w:rPr>
        <w:t xml:space="preserve"> ”</w:t>
      </w:r>
      <w:r>
        <w:rPr>
          <w:bCs/>
          <w:sz w:val="28"/>
          <w:szCs w:val="28"/>
        </w:rPr>
        <w:t xml:space="preserve"> складається із загального об’єму 144 годин </w:t>
      </w:r>
      <w:r>
        <w:rPr>
          <w:caps/>
          <w:sz w:val="28"/>
          <w:szCs w:val="28"/>
        </w:rPr>
        <w:t>(</w:t>
      </w:r>
      <w:r>
        <w:rPr>
          <w:caps/>
          <w:sz w:val="28"/>
          <w:szCs w:val="28"/>
          <w:lang w:val="en-US"/>
        </w:rPr>
        <w:t>ECTS</w:t>
      </w:r>
      <w:r>
        <w:rPr>
          <w:caps/>
          <w:sz w:val="28"/>
          <w:szCs w:val="28"/>
        </w:rPr>
        <w:t xml:space="preserve"> 4</w:t>
      </w:r>
      <w:r>
        <w:rPr>
          <w:sz w:val="28"/>
          <w:szCs w:val="28"/>
        </w:rPr>
        <w:t>)</w:t>
      </w:r>
      <w:r>
        <w:rPr>
          <w:bCs/>
          <w:sz w:val="28"/>
          <w:szCs w:val="28"/>
        </w:rPr>
        <w:t>. Аудиторна робота – 22 годин: лекцій – 8 г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дин, практичних занять – 8 годин. </w:t>
      </w:r>
      <w:proofErr w:type="spellStart"/>
      <w:r>
        <w:rPr>
          <w:bCs/>
          <w:sz w:val="28"/>
          <w:szCs w:val="28"/>
        </w:rPr>
        <w:t>Позааудиторна</w:t>
      </w:r>
      <w:proofErr w:type="spellEnd"/>
      <w:r>
        <w:rPr>
          <w:bCs/>
          <w:sz w:val="28"/>
          <w:szCs w:val="28"/>
        </w:rPr>
        <w:t xml:space="preserve"> самостійна робота – 124 години.</w:t>
      </w:r>
    </w:p>
    <w:p w:rsidR="006979EC" w:rsidRDefault="006979EC" w:rsidP="006979EC">
      <w:pPr>
        <w:pStyle w:val="a3"/>
        <w:widowControl w:val="0"/>
        <w:rPr>
          <w:szCs w:val="28"/>
          <w:lang w:val="ru-RU"/>
        </w:rPr>
      </w:pPr>
      <w:r>
        <w:rPr>
          <w:szCs w:val="28"/>
        </w:rPr>
        <w:t>Навчальним планом дисципліни передбачено написання двох модулі</w:t>
      </w:r>
      <w:r>
        <w:rPr>
          <w:szCs w:val="28"/>
          <w:lang w:val="ru-RU"/>
        </w:rPr>
        <w:t>в</w:t>
      </w:r>
      <w:r>
        <w:rPr>
          <w:szCs w:val="28"/>
        </w:rPr>
        <w:t>.</w:t>
      </w:r>
    </w:p>
    <w:p w:rsidR="006979EC" w:rsidRDefault="006979EC" w:rsidP="006979EC">
      <w:pPr>
        <w:pStyle w:val="a3"/>
        <w:widowControl w:val="0"/>
        <w:rPr>
          <w:szCs w:val="28"/>
        </w:rPr>
      </w:pPr>
      <w:r>
        <w:rPr>
          <w:szCs w:val="28"/>
        </w:rPr>
        <w:t>Таблиця А.1 – Розподіл часу на засвоєння та терміни виконання модулів.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1591"/>
        <w:gridCol w:w="1591"/>
        <w:gridCol w:w="1615"/>
        <w:gridCol w:w="1594"/>
        <w:gridCol w:w="1591"/>
      </w:tblGrid>
      <w:tr w:rsidR="006979EC" w:rsidRPr="0080709A" w:rsidTr="007368C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Зміст м</w:t>
            </w:r>
            <w:r w:rsidRPr="0080709A">
              <w:rPr>
                <w:szCs w:val="28"/>
              </w:rPr>
              <w:t>о</w:t>
            </w:r>
            <w:r w:rsidRPr="0080709A">
              <w:rPr>
                <w:szCs w:val="28"/>
              </w:rPr>
              <w:t>дуля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Загальна кількість годин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 xml:space="preserve">Кредити </w:t>
            </w:r>
            <w:r w:rsidRPr="0080709A">
              <w:rPr>
                <w:caps/>
                <w:szCs w:val="28"/>
              </w:rPr>
              <w:t>ECTS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Кількість аудиторних годин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Вагомий коефіцієнт модуля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Оцінка м</w:t>
            </w:r>
            <w:r w:rsidRPr="0080709A">
              <w:rPr>
                <w:szCs w:val="28"/>
              </w:rPr>
              <w:t>о</w:t>
            </w:r>
            <w:r w:rsidRPr="0080709A">
              <w:rPr>
                <w:szCs w:val="28"/>
              </w:rPr>
              <w:t>дулю</w:t>
            </w:r>
          </w:p>
        </w:tc>
      </w:tr>
      <w:tr w:rsidR="006979EC" w:rsidRPr="0080709A" w:rsidTr="007368C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rPr>
                <w:szCs w:val="28"/>
              </w:rPr>
            </w:pPr>
            <w:r w:rsidRPr="0080709A">
              <w:rPr>
                <w:szCs w:val="28"/>
              </w:rPr>
              <w:t>Модуль 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0,5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55/100</w:t>
            </w:r>
          </w:p>
        </w:tc>
      </w:tr>
      <w:tr w:rsidR="006979EC" w:rsidRPr="0080709A" w:rsidTr="007368C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rPr>
                <w:szCs w:val="28"/>
              </w:rPr>
            </w:pPr>
            <w:r w:rsidRPr="0080709A">
              <w:rPr>
                <w:szCs w:val="28"/>
              </w:rPr>
              <w:t>Модуль 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0,5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55/100</w:t>
            </w:r>
          </w:p>
        </w:tc>
      </w:tr>
      <w:tr w:rsidR="006979EC" w:rsidRPr="0080709A" w:rsidTr="007368C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rPr>
                <w:szCs w:val="28"/>
              </w:rPr>
            </w:pPr>
            <w:r w:rsidRPr="0080709A">
              <w:rPr>
                <w:szCs w:val="28"/>
              </w:rPr>
              <w:t xml:space="preserve">Усього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1,0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80709A" w:rsidRDefault="006979EC" w:rsidP="007368C0">
            <w:pPr>
              <w:pStyle w:val="a3"/>
              <w:widowControl w:val="0"/>
              <w:ind w:firstLine="0"/>
              <w:jc w:val="center"/>
              <w:rPr>
                <w:szCs w:val="28"/>
              </w:rPr>
            </w:pPr>
            <w:r w:rsidRPr="0080709A">
              <w:rPr>
                <w:szCs w:val="28"/>
              </w:rPr>
              <w:t>55/100</w:t>
            </w:r>
          </w:p>
        </w:tc>
      </w:tr>
    </w:tbl>
    <w:p w:rsidR="006979EC" w:rsidRDefault="006979EC" w:rsidP="006979EC">
      <w:pPr>
        <w:pStyle w:val="a3"/>
        <w:widowControl w:val="0"/>
        <w:rPr>
          <w:szCs w:val="28"/>
        </w:rPr>
      </w:pPr>
    </w:p>
    <w:p w:rsidR="006979EC" w:rsidRDefault="006979EC" w:rsidP="006979E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розробці критеріїв оцінки за основу береться повнота та правильність виконання завдань, а також враховується здатність студента (таблиця А2):</w:t>
      </w:r>
    </w:p>
    <w:p w:rsidR="006979EC" w:rsidRDefault="006979EC" w:rsidP="006979EC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диференціювати, інтегрувати та уніфікувати знання;</w:t>
      </w:r>
    </w:p>
    <w:p w:rsidR="006979EC" w:rsidRDefault="006979EC" w:rsidP="006979EC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застосовувати правила, методи, принципи, закони у конкретних ситуаціях;</w:t>
      </w:r>
    </w:p>
    <w:p w:rsidR="006979EC" w:rsidRDefault="006979EC" w:rsidP="006979EC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аналізувати та оцінювати показники та прогнозувати результати від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йняття рішень;</w:t>
      </w:r>
    </w:p>
    <w:p w:rsidR="006979EC" w:rsidRDefault="006979EC" w:rsidP="006979EC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викладати матеріали логічно, послідовно, з дотриманням вимог ЄСТД.</w:t>
      </w:r>
    </w:p>
    <w:p w:rsidR="006979EC" w:rsidRDefault="006979EC" w:rsidP="006979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Таблиця А.2 – Критерії оцінки за національною шкалою та  ECTS (модуль 1)</w:t>
      </w:r>
    </w:p>
    <w:tbl>
      <w:tblPr>
        <w:tblW w:w="95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02"/>
        <w:gridCol w:w="3629"/>
        <w:gridCol w:w="3365"/>
      </w:tblGrid>
      <w:tr w:rsidR="006979EC" w:rsidTr="007368C0">
        <w:trPr>
          <w:trHeight w:val="65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lastRenderedPageBreak/>
              <w:t>Оцінка за шкалою ECTS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Оцінка за бальною шкалою, що використовується у ДДМА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Оцінка за національною шк</w:t>
            </w:r>
            <w:r>
              <w:t>а</w:t>
            </w:r>
            <w:r>
              <w:t>лою</w:t>
            </w:r>
          </w:p>
        </w:tc>
      </w:tr>
      <w:tr w:rsidR="006979EC" w:rsidTr="007368C0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A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90 - 100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5 (відмінно)</w:t>
            </w:r>
          </w:p>
        </w:tc>
      </w:tr>
      <w:tr w:rsidR="006979EC" w:rsidTr="007368C0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B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81 - 89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4 (добре)</w:t>
            </w:r>
          </w:p>
        </w:tc>
      </w:tr>
      <w:tr w:rsidR="006979EC" w:rsidTr="007368C0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C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75 - 80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4 (добре)</w:t>
            </w:r>
          </w:p>
        </w:tc>
      </w:tr>
      <w:tr w:rsidR="006979EC" w:rsidTr="007368C0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D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65 - 74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3 (задовільно)</w:t>
            </w:r>
          </w:p>
        </w:tc>
      </w:tr>
      <w:tr w:rsidR="006979EC" w:rsidTr="007368C0">
        <w:trPr>
          <w:trHeight w:val="297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55 - 64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3 (задовільно)</w:t>
            </w:r>
          </w:p>
        </w:tc>
      </w:tr>
      <w:tr w:rsidR="006979EC" w:rsidTr="007368C0">
        <w:trPr>
          <w:trHeight w:val="246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FX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30 - 54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2 (незадовільно)</w:t>
            </w:r>
          </w:p>
        </w:tc>
      </w:tr>
      <w:tr w:rsidR="006979EC" w:rsidTr="007368C0">
        <w:trPr>
          <w:trHeight w:val="311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F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0 - 29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Default="006979EC" w:rsidP="007368C0">
            <w:pPr>
              <w:spacing w:before="100" w:beforeAutospacing="1" w:after="100" w:afterAutospacing="1"/>
              <w:jc w:val="center"/>
            </w:pPr>
            <w:r>
              <w:t>2 (незадовільно)</w:t>
            </w:r>
          </w:p>
        </w:tc>
      </w:tr>
    </w:tbl>
    <w:p w:rsidR="006979EC" w:rsidRDefault="006979EC" w:rsidP="006979E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визначенні рівня знань студентів, які виконують модульні завдання з дисципліни "Фінансова санація та банкрутство підприємств", викладач повинен керуватися наступними критеріями:</w:t>
      </w:r>
    </w:p>
    <w:p w:rsidR="006979EC" w:rsidRDefault="006979EC" w:rsidP="006979EC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оцінка А виставляється, якщо студент надав правильні обґрунтовані ві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повіді на всі запитання і набрав 90-100 балів;</w:t>
      </w:r>
    </w:p>
    <w:p w:rsidR="006979EC" w:rsidRDefault="006979EC" w:rsidP="006979EC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оцінка В та С виставляється в тому випадку, якщо студент дав вірні ві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повіді на поставлені запитання, але допустився незначних помилок, які не мають принципового значення, та набрав 81-89 балів (В); 75-80 балів (С);</w:t>
      </w:r>
    </w:p>
    <w:p w:rsidR="006979EC" w:rsidRDefault="006979EC" w:rsidP="006979EC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оцінка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та Е виставляється, якщо студент при виконанні завдання доп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стився помилок в тестовому завданні, не повністю розкрив категорії, зробив ар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фметичні помилки при розв’язанні задач, що не дозволило отримати правильні в</w:t>
      </w:r>
      <w:r>
        <w:rPr>
          <w:sz w:val="28"/>
          <w:szCs w:val="28"/>
        </w:rPr>
        <w:t>і</w:t>
      </w:r>
      <w:r>
        <w:rPr>
          <w:sz w:val="28"/>
          <w:szCs w:val="28"/>
        </w:rPr>
        <w:t>дповіді, набрав 65-74 бали 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) та 55-64 бали (Е);</w:t>
      </w:r>
    </w:p>
    <w:p w:rsidR="006979EC" w:rsidRDefault="006979EC" w:rsidP="006979EC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оцінка </w:t>
      </w:r>
      <w:r>
        <w:rPr>
          <w:sz w:val="28"/>
          <w:szCs w:val="28"/>
          <w:lang w:val="en-US"/>
        </w:rPr>
        <w:t>FX</w:t>
      </w:r>
      <w:r w:rsidRPr="00D947C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та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виставляється при наявності значних помилок у визн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ченні понять, у відповідях на тестові завдання та при розв’язанні задач (0-54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ли).</w:t>
      </w:r>
    </w:p>
    <w:p w:rsidR="006979EC" w:rsidRDefault="006979EC" w:rsidP="006979EC">
      <w:pPr>
        <w:pStyle w:val="3"/>
        <w:widowControl w:val="0"/>
        <w:spacing w:after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Підсумковий рейтинговий контроль</w:t>
      </w:r>
    </w:p>
    <w:p w:rsidR="006979EC" w:rsidRDefault="006979EC" w:rsidP="006979EC">
      <w:pPr>
        <w:widowControl w:val="0"/>
        <w:spacing w:line="360" w:lineRule="auto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Підсумковий рейтинговий контроль передбачає складання іспиту (заліку) за курсом </w:t>
      </w:r>
      <w:r>
        <w:rPr>
          <w:color w:val="000000"/>
          <w:sz w:val="28"/>
          <w:szCs w:val="28"/>
        </w:rPr>
        <w:t>„</w:t>
      </w:r>
      <w:r>
        <w:rPr>
          <w:sz w:val="28"/>
          <w:szCs w:val="28"/>
        </w:rPr>
        <w:t xml:space="preserve"> Фінанси підприємств</w:t>
      </w:r>
      <w:r>
        <w:rPr>
          <w:color w:val="000000"/>
          <w:sz w:val="28"/>
          <w:szCs w:val="28"/>
        </w:rPr>
        <w:t xml:space="preserve"> ”</w:t>
      </w:r>
      <w:r>
        <w:rPr>
          <w:sz w:val="28"/>
          <w:szCs w:val="28"/>
          <w:lang w:eastAsia="uk-UA"/>
        </w:rPr>
        <w:t xml:space="preserve"> наприкінці вивчення цього курсу. Іспит (залік) припускає перевірку теоретичних і практичних знань і умінь студентів з усіх питань курсу </w:t>
      </w:r>
      <w:r>
        <w:rPr>
          <w:bCs/>
          <w:sz w:val="28"/>
          <w:szCs w:val="28"/>
        </w:rPr>
        <w:t>згідно навчальній прогр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мі</w:t>
      </w:r>
      <w:r>
        <w:rPr>
          <w:sz w:val="28"/>
          <w:szCs w:val="28"/>
          <w:lang w:eastAsia="uk-UA"/>
        </w:rPr>
        <w:t>.</w:t>
      </w:r>
    </w:p>
    <w:p w:rsidR="006979EC" w:rsidRDefault="006979EC" w:rsidP="006979EC">
      <w:pPr>
        <w:widowControl w:val="0"/>
        <w:spacing w:line="360" w:lineRule="auto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Умови складання іспиту (заліку) мають три варіанти дій:</w:t>
      </w:r>
    </w:p>
    <w:p w:rsidR="006979EC" w:rsidRDefault="006979EC" w:rsidP="006979EC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підсумок оцінювання знань бакалаврів (залік) здійснюється за результ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тами двох поточних модульних контролів, завдання яких оцінюються разом у ді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пазоні від 0 до 100 балів (модуль №1 – ваговий </w:t>
      </w:r>
      <w:r>
        <w:rPr>
          <w:bCs/>
          <w:sz w:val="28"/>
          <w:szCs w:val="28"/>
        </w:rPr>
        <w:lastRenderedPageBreak/>
        <w:t>коефіцієнт 0,5, модуль №2 – ваг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вий коефіцієнт дорівнює 0,5). Підсумковий бал за результатами двох поточних модульних контролів визначається під час останнього лекційного заняття та є о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новою для виставлення модульного контролю по дисципліні </w:t>
      </w:r>
      <w:r>
        <w:rPr>
          <w:color w:val="000000"/>
          <w:sz w:val="28"/>
          <w:szCs w:val="28"/>
        </w:rPr>
        <w:t>„</w:t>
      </w:r>
      <w:r>
        <w:rPr>
          <w:sz w:val="28"/>
          <w:szCs w:val="28"/>
        </w:rPr>
        <w:t xml:space="preserve"> Фінанси підпр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ємств</w:t>
      </w:r>
      <w:r>
        <w:rPr>
          <w:color w:val="000000"/>
          <w:sz w:val="28"/>
          <w:szCs w:val="28"/>
        </w:rPr>
        <w:t xml:space="preserve"> ”</w:t>
      </w:r>
      <w:r>
        <w:rPr>
          <w:bCs/>
          <w:sz w:val="28"/>
          <w:szCs w:val="28"/>
        </w:rPr>
        <w:t>;</w:t>
      </w:r>
    </w:p>
    <w:p w:rsidR="006979EC" w:rsidRDefault="006979EC" w:rsidP="006979EC">
      <w:pPr>
        <w:widowControl w:val="0"/>
        <w:numPr>
          <w:ilvl w:val="0"/>
          <w:numId w:val="2"/>
        </w:numPr>
        <w:tabs>
          <w:tab w:val="clear" w:pos="414"/>
          <w:tab w:val="num" w:pos="1074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викладач має право виставити залік при умові, якщо бакалавр-фінансист набрав не менш, ніж 55 балів за підсумком двох поточних модульних контролів зг</w:t>
      </w:r>
      <w:r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 xml:space="preserve">дно з </w:t>
      </w:r>
      <w:r>
        <w:rPr>
          <w:sz w:val="28"/>
          <w:szCs w:val="28"/>
        </w:rPr>
        <w:t>критеріями оцінки за національною шкалою та ECTS (таблиця А.3);</w:t>
      </w:r>
    </w:p>
    <w:p w:rsidR="006979EC" w:rsidRDefault="006979EC" w:rsidP="006979E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Під час іспиту (заліку) студенту пропонується виконати теоретичні і пра</w:t>
      </w:r>
      <w:r>
        <w:rPr>
          <w:sz w:val="28"/>
          <w:szCs w:val="28"/>
          <w:lang w:eastAsia="uk-UA"/>
        </w:rPr>
        <w:t>к</w:t>
      </w:r>
      <w:r>
        <w:rPr>
          <w:sz w:val="28"/>
          <w:szCs w:val="28"/>
          <w:lang w:eastAsia="uk-UA"/>
        </w:rPr>
        <w:t>тичні завдання</w:t>
      </w:r>
      <w:r>
        <w:rPr>
          <w:sz w:val="28"/>
          <w:szCs w:val="28"/>
        </w:rPr>
        <w:t>, для чого надаються білети, що мають типовий характер і повинні обновлятися не менше, ніж один раз у 2 роки (умови діють тільки для економічних 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сциплін).</w:t>
      </w:r>
    </w:p>
    <w:p w:rsidR="006979EC" w:rsidRDefault="006979EC" w:rsidP="006979EC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Оцінювання іспиту (навчальних досягнень) бакалаврів при вивченні дисципліни </w:t>
      </w:r>
      <w:r>
        <w:rPr>
          <w:color w:val="000000"/>
          <w:sz w:val="28"/>
          <w:szCs w:val="28"/>
        </w:rPr>
        <w:t>„</w:t>
      </w:r>
      <w:r>
        <w:rPr>
          <w:sz w:val="28"/>
          <w:szCs w:val="28"/>
        </w:rPr>
        <w:t xml:space="preserve"> Фінанси підприємств</w:t>
      </w:r>
      <w:r>
        <w:rPr>
          <w:color w:val="000000"/>
          <w:sz w:val="28"/>
          <w:szCs w:val="28"/>
        </w:rPr>
        <w:t xml:space="preserve"> ”</w:t>
      </w:r>
      <w:r>
        <w:rPr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</w:rPr>
        <w:t>наведено у та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лиці А.3.</w:t>
      </w:r>
    </w:p>
    <w:p w:rsidR="006979EC" w:rsidRDefault="006979EC" w:rsidP="006979E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Таблиця А.3 –  Критерії оцінки за національною шкалою та  ECTS (модул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ний контроль)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95"/>
        <w:gridCol w:w="3620"/>
        <w:gridCol w:w="3356"/>
      </w:tblGrid>
      <w:tr w:rsidR="006979EC" w:rsidRPr="00EC43AC" w:rsidTr="007368C0">
        <w:trPr>
          <w:trHeight w:val="65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Оцінка за шкалою ECTS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Оцінка за бальною шкалою, що використовується у ДДМА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Оцінка за національною шк</w:t>
            </w:r>
            <w:r w:rsidRPr="00EC43AC">
              <w:t>а</w:t>
            </w:r>
            <w:r w:rsidRPr="00EC43AC">
              <w:t>лою</w:t>
            </w:r>
          </w:p>
        </w:tc>
      </w:tr>
      <w:tr w:rsidR="006979EC" w:rsidRPr="00EC43AC" w:rsidTr="007368C0">
        <w:trPr>
          <w:trHeight w:val="311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A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90 - 100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залік</w:t>
            </w:r>
          </w:p>
        </w:tc>
      </w:tr>
      <w:tr w:rsidR="006979EC" w:rsidRPr="00EC43AC" w:rsidTr="007368C0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B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81 - 89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Pr="00EC43AC" w:rsidRDefault="006979EC" w:rsidP="007368C0">
            <w:pPr>
              <w:jc w:val="center"/>
            </w:pPr>
            <w:r w:rsidRPr="00EC43AC">
              <w:t>залік</w:t>
            </w:r>
          </w:p>
        </w:tc>
      </w:tr>
      <w:tr w:rsidR="006979EC" w:rsidRPr="00EC43AC" w:rsidTr="007368C0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C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75 - 80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Pr="00EC43AC" w:rsidRDefault="006979EC" w:rsidP="007368C0">
            <w:pPr>
              <w:jc w:val="center"/>
            </w:pPr>
            <w:r w:rsidRPr="00EC43AC">
              <w:t>залік</w:t>
            </w:r>
          </w:p>
        </w:tc>
      </w:tr>
      <w:tr w:rsidR="006979EC" w:rsidRPr="00EC43AC" w:rsidTr="007368C0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D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65 - 74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Pr="00EC43AC" w:rsidRDefault="006979EC" w:rsidP="007368C0">
            <w:pPr>
              <w:jc w:val="center"/>
            </w:pPr>
            <w:r w:rsidRPr="00EC43AC">
              <w:t>залік</w:t>
            </w:r>
          </w:p>
        </w:tc>
      </w:tr>
      <w:tr w:rsidR="006979EC" w:rsidRPr="00EC43AC" w:rsidTr="007368C0">
        <w:trPr>
          <w:trHeight w:val="297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E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55 - 64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Pr="00EC43AC" w:rsidRDefault="006979EC" w:rsidP="007368C0">
            <w:pPr>
              <w:jc w:val="center"/>
            </w:pPr>
            <w:r w:rsidRPr="00EC43AC">
              <w:t>залік</w:t>
            </w:r>
          </w:p>
        </w:tc>
      </w:tr>
      <w:tr w:rsidR="006979EC" w:rsidRPr="00EC43AC" w:rsidTr="007368C0">
        <w:trPr>
          <w:trHeight w:val="246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FX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30 - 54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Pr="00EC43AC" w:rsidRDefault="006979EC" w:rsidP="007368C0">
            <w:pPr>
              <w:jc w:val="center"/>
            </w:pPr>
            <w:r w:rsidRPr="00EC43AC">
              <w:t>незалік</w:t>
            </w:r>
          </w:p>
        </w:tc>
      </w:tr>
      <w:tr w:rsidR="006979EC" w:rsidRPr="00EC43AC" w:rsidTr="007368C0">
        <w:trPr>
          <w:trHeight w:val="311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F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9EC" w:rsidRPr="00EC43AC" w:rsidRDefault="006979EC" w:rsidP="007368C0">
            <w:pPr>
              <w:widowControl w:val="0"/>
              <w:jc w:val="center"/>
            </w:pPr>
            <w:r w:rsidRPr="00EC43AC">
              <w:t>0 - 29</w:t>
            </w:r>
          </w:p>
        </w:tc>
        <w:tc>
          <w:tcPr>
            <w:tcW w:w="1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9EC" w:rsidRPr="00EC43AC" w:rsidRDefault="006979EC" w:rsidP="007368C0">
            <w:pPr>
              <w:jc w:val="center"/>
            </w:pPr>
            <w:r w:rsidRPr="00EC43AC">
              <w:t>незалік</w:t>
            </w:r>
          </w:p>
        </w:tc>
      </w:tr>
    </w:tbl>
    <w:p w:rsidR="006979EC" w:rsidRDefault="006979EC" w:rsidP="006979EC">
      <w:pPr>
        <w:widowControl w:val="0"/>
        <w:ind w:firstLine="709"/>
        <w:jc w:val="both"/>
        <w:rPr>
          <w:sz w:val="28"/>
          <w:szCs w:val="28"/>
        </w:rPr>
      </w:pPr>
    </w:p>
    <w:p w:rsidR="006979EC" w:rsidRDefault="006979EC" w:rsidP="006979E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визначенні рівня знань студентів, які виконують залікове завдання,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кладач повинен керуватися наступними критеріями:</w:t>
      </w:r>
    </w:p>
    <w:p w:rsidR="006979EC" w:rsidRDefault="006979EC" w:rsidP="006979E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залік виставляється, якщо студент надав правильні обґрунтовані відпов</w:t>
      </w:r>
      <w:r>
        <w:rPr>
          <w:sz w:val="28"/>
          <w:szCs w:val="28"/>
        </w:rPr>
        <w:t>і</w:t>
      </w:r>
      <w:r>
        <w:rPr>
          <w:sz w:val="28"/>
          <w:szCs w:val="28"/>
        </w:rPr>
        <w:t>ді на всі запитання і набрав 90-100 балів;</w:t>
      </w:r>
    </w:p>
    <w:p w:rsidR="006979EC" w:rsidRDefault="006979EC" w:rsidP="006979E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залік виставляється в тому випадку, якщо студент дав вірні відповіді на поставлені запитання, але допустився незначних помилок, які не мають принц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пового значення, та набрав 75-89 балів;</w:t>
      </w:r>
    </w:p>
    <w:p w:rsidR="006979EC" w:rsidRDefault="006979EC" w:rsidP="006979E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залік виставляється, якщо студент при виконанні завдання </w:t>
      </w:r>
      <w:r>
        <w:rPr>
          <w:sz w:val="28"/>
          <w:szCs w:val="28"/>
        </w:rPr>
        <w:lastRenderedPageBreak/>
        <w:t>допустився помилок в тестовому завданні, не повністю розкрив категорії, зробив арифметичні помилки при розв’язанні задач, що не дозволило отримати правильні відповіді, набрав 55-74 бали;</w:t>
      </w:r>
    </w:p>
    <w:p w:rsidR="006979EC" w:rsidRDefault="006979EC" w:rsidP="006979E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незалік виставляється при наявності значних помилок у визначенні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нять, у відповідях на тестові завдання та при розв’язанні задач.</w:t>
      </w:r>
    </w:p>
    <w:p w:rsidR="006979EC" w:rsidRDefault="006979EC" w:rsidP="006979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  <w:lang w:eastAsia="uk-UA"/>
        </w:rPr>
        <w:t>ри необхідності,</w:t>
      </w:r>
      <w:r>
        <w:rPr>
          <w:sz w:val="28"/>
          <w:szCs w:val="28"/>
        </w:rPr>
        <w:t xml:space="preserve"> викладачем </w:t>
      </w:r>
      <w:r>
        <w:rPr>
          <w:sz w:val="28"/>
          <w:szCs w:val="28"/>
          <w:lang w:eastAsia="uk-UA"/>
        </w:rPr>
        <w:t xml:space="preserve">можуть бути поставлені студенту додаткові питання з питань курсу </w:t>
      </w:r>
      <w:r>
        <w:rPr>
          <w:color w:val="000000"/>
          <w:sz w:val="28"/>
          <w:szCs w:val="28"/>
        </w:rPr>
        <w:t>„</w:t>
      </w:r>
      <w:r>
        <w:rPr>
          <w:sz w:val="28"/>
          <w:szCs w:val="28"/>
        </w:rPr>
        <w:t xml:space="preserve"> Фінанси підприємств</w:t>
      </w:r>
      <w:r>
        <w:rPr>
          <w:color w:val="000000"/>
          <w:sz w:val="28"/>
          <w:szCs w:val="28"/>
        </w:rPr>
        <w:t xml:space="preserve"> ”</w:t>
      </w:r>
      <w:r>
        <w:rPr>
          <w:bCs/>
          <w:sz w:val="28"/>
          <w:szCs w:val="28"/>
        </w:rPr>
        <w:t xml:space="preserve"> згідно навчальній програмі</w:t>
      </w:r>
      <w:r>
        <w:rPr>
          <w:sz w:val="28"/>
          <w:szCs w:val="28"/>
          <w:lang w:eastAsia="uk-UA"/>
        </w:rPr>
        <w:t>.</w:t>
      </w:r>
    </w:p>
    <w:p w:rsidR="00941953" w:rsidRDefault="00941953">
      <w:bookmarkStart w:id="0" w:name="_GoBack"/>
      <w:bookmarkEnd w:id="0"/>
    </w:p>
    <w:sectPr w:rsidR="0094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76C3"/>
    <w:multiLevelType w:val="hybridMultilevel"/>
    <w:tmpl w:val="D3480C42"/>
    <w:lvl w:ilvl="0" w:tplc="58144B88">
      <w:start w:val="1"/>
      <w:numFmt w:val="bullet"/>
      <w:lvlText w:val="-"/>
      <w:lvlJc w:val="left"/>
      <w:pPr>
        <w:tabs>
          <w:tab w:val="num" w:pos="414"/>
        </w:tabs>
        <w:ind w:left="0" w:firstLine="720"/>
      </w:pPr>
      <w:rPr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E6CF2"/>
    <w:multiLevelType w:val="hybridMultilevel"/>
    <w:tmpl w:val="839201BC"/>
    <w:lvl w:ilvl="0" w:tplc="97CAB6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EC"/>
    <w:rsid w:val="00032BF9"/>
    <w:rsid w:val="0004535C"/>
    <w:rsid w:val="000732B8"/>
    <w:rsid w:val="00095121"/>
    <w:rsid w:val="000C30D4"/>
    <w:rsid w:val="000E6744"/>
    <w:rsid w:val="000F4066"/>
    <w:rsid w:val="00116B5E"/>
    <w:rsid w:val="00131012"/>
    <w:rsid w:val="00141B77"/>
    <w:rsid w:val="001513E7"/>
    <w:rsid w:val="0017003E"/>
    <w:rsid w:val="00177E03"/>
    <w:rsid w:val="001937F5"/>
    <w:rsid w:val="002B41D7"/>
    <w:rsid w:val="00311C7D"/>
    <w:rsid w:val="003262D1"/>
    <w:rsid w:val="00442C49"/>
    <w:rsid w:val="0044459D"/>
    <w:rsid w:val="004611DC"/>
    <w:rsid w:val="0046212D"/>
    <w:rsid w:val="00600CB7"/>
    <w:rsid w:val="00606548"/>
    <w:rsid w:val="006238CE"/>
    <w:rsid w:val="006979EC"/>
    <w:rsid w:val="006A3916"/>
    <w:rsid w:val="006B47CE"/>
    <w:rsid w:val="006D64F9"/>
    <w:rsid w:val="00746A15"/>
    <w:rsid w:val="00792626"/>
    <w:rsid w:val="007B5052"/>
    <w:rsid w:val="007D75B5"/>
    <w:rsid w:val="008A5097"/>
    <w:rsid w:val="008E0077"/>
    <w:rsid w:val="00920004"/>
    <w:rsid w:val="00941953"/>
    <w:rsid w:val="00942937"/>
    <w:rsid w:val="00980198"/>
    <w:rsid w:val="009A37F7"/>
    <w:rsid w:val="00A12B6E"/>
    <w:rsid w:val="00A12F11"/>
    <w:rsid w:val="00C57D91"/>
    <w:rsid w:val="00C846D1"/>
    <w:rsid w:val="00CB0217"/>
    <w:rsid w:val="00CB323C"/>
    <w:rsid w:val="00CE05DB"/>
    <w:rsid w:val="00D123FB"/>
    <w:rsid w:val="00E24977"/>
    <w:rsid w:val="00EA2357"/>
    <w:rsid w:val="00EB4568"/>
    <w:rsid w:val="00F05C2E"/>
    <w:rsid w:val="00F10712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79EC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979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6979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979EC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79EC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979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6979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979EC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4448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2012-03-10T18:13:00Z</dcterms:created>
  <dcterms:modified xsi:type="dcterms:W3CDTF">2012-03-10T18:13:00Z</dcterms:modified>
</cp:coreProperties>
</file>