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44B" w:rsidRDefault="004D444B" w:rsidP="004D444B">
      <w:pPr>
        <w:widowControl/>
        <w:tabs>
          <w:tab w:val="right" w:pos="4536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до наказу</w:t>
      </w:r>
      <w:r>
        <w:rPr>
          <w:sz w:val="28"/>
          <w:szCs w:val="28"/>
          <w:lang w:val="uk-UA"/>
        </w:rPr>
        <w:t xml:space="preserve"> 131 від 5.10.11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ВИМОГИ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до складу, змісту та порядку розробки пакетів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комплексних контрольних робіт з фундаментальних 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професійно-о</w:t>
      </w:r>
      <w:bookmarkStart w:id="0" w:name="_GoBack"/>
      <w:bookmarkEnd w:id="0"/>
      <w:r>
        <w:rPr>
          <w:b/>
          <w:sz w:val="28"/>
          <w:szCs w:val="28"/>
          <w:lang w:val="uk-UA"/>
        </w:rPr>
        <w:t>рієнтованих дисциплін</w:t>
      </w:r>
    </w:p>
    <w:p w:rsidR="004D444B" w:rsidRPr="00DC3310" w:rsidRDefault="004D444B" w:rsidP="004D444B">
      <w:pPr>
        <w:widowControl/>
        <w:tabs>
          <w:tab w:val="right" w:pos="4536"/>
        </w:tabs>
        <w:spacing w:line="216" w:lineRule="auto"/>
        <w:ind w:left="1134"/>
        <w:jc w:val="center"/>
        <w:rPr>
          <w:b/>
          <w:sz w:val="16"/>
          <w:szCs w:val="16"/>
          <w:lang w:val="uk-UA"/>
        </w:rPr>
      </w:pP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До пакетів комплексних контрольних робіт входить: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 Навчальна програма нормативної дисципліни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 Комплексна контрольна робота з дисципліни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 Рецензія на комплексну контрольну роботу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Критерії оцінки виконання завдань комплексної контрольної роботи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Перелік довідкової літератури, використання якої дозволяється при в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конанні комплексної контрольної роботи.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Комплексна контрольна робота (ККР) – це перелік формалізованих з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вдань, вирішення яких потребує уміння застосовувати інтегровані знання прогр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много матеріалу дисципліни.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ККР з кожної дисципліни повинна мати не менше 30 варіантів формал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зованих завдань рівнозначної складності, термін виконання кожного варіанта п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винен знаходиться в межах 80-90 хвилин.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Всі завдання ККР повинні мати професійні спрямування і їх вирішення вимагати від студентів не розрізнених знань окремих тем і розділів дисципліни, а їх інтегрованого застосування.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Кожне завдання ККР повинно розпочинатися словами: Визначити..., </w:t>
      </w:r>
      <w:proofErr w:type="spellStart"/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грунтувати</w:t>
      </w:r>
      <w:proofErr w:type="spellEnd"/>
      <w:r>
        <w:rPr>
          <w:sz w:val="28"/>
          <w:szCs w:val="28"/>
          <w:lang w:val="uk-UA"/>
        </w:rPr>
        <w:t xml:space="preserve">..., Проаналізувати..., Дати оцінку... і т.п. При </w:t>
      </w:r>
      <w:proofErr w:type="spellStart"/>
      <w:r>
        <w:rPr>
          <w:sz w:val="28"/>
          <w:szCs w:val="28"/>
          <w:lang w:val="uk-UA"/>
        </w:rPr>
        <w:t>ії</w:t>
      </w:r>
      <w:proofErr w:type="spellEnd"/>
      <w:r>
        <w:rPr>
          <w:sz w:val="28"/>
          <w:szCs w:val="28"/>
          <w:lang w:val="uk-UA"/>
        </w:rPr>
        <w:t xml:space="preserve"> вирішенні студент п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винен продемонструвати не репродуктивну, а творчу розумову діяльність.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Оцінка за виконання ККР виставляється згідно з існуючим положенням за чотирьохбальною системою </w:t>
      </w:r>
      <w:proofErr w:type="spellStart"/>
      <w:r>
        <w:rPr>
          <w:sz w:val="28"/>
          <w:szCs w:val="28"/>
          <w:lang w:val="uk-UA"/>
        </w:rPr>
        <w:t>„відмінно</w:t>
      </w:r>
      <w:proofErr w:type="spellEnd"/>
      <w:r>
        <w:rPr>
          <w:sz w:val="28"/>
          <w:szCs w:val="28"/>
          <w:lang w:val="uk-UA"/>
        </w:rPr>
        <w:t xml:space="preserve">”, </w:t>
      </w:r>
      <w:proofErr w:type="spellStart"/>
      <w:r>
        <w:rPr>
          <w:sz w:val="28"/>
          <w:szCs w:val="28"/>
          <w:lang w:val="uk-UA"/>
        </w:rPr>
        <w:t>„добре</w:t>
      </w:r>
      <w:proofErr w:type="spellEnd"/>
      <w:r>
        <w:rPr>
          <w:sz w:val="28"/>
          <w:szCs w:val="28"/>
          <w:lang w:val="uk-UA"/>
        </w:rPr>
        <w:t xml:space="preserve">”, </w:t>
      </w:r>
      <w:proofErr w:type="spellStart"/>
      <w:r>
        <w:rPr>
          <w:sz w:val="28"/>
          <w:szCs w:val="28"/>
          <w:lang w:val="uk-UA"/>
        </w:rPr>
        <w:t>„задовільно</w:t>
      </w:r>
      <w:proofErr w:type="spellEnd"/>
      <w:r>
        <w:rPr>
          <w:sz w:val="28"/>
          <w:szCs w:val="28"/>
          <w:lang w:val="uk-UA"/>
        </w:rPr>
        <w:t xml:space="preserve">”, </w:t>
      </w:r>
      <w:proofErr w:type="spellStart"/>
      <w:r>
        <w:rPr>
          <w:sz w:val="28"/>
          <w:szCs w:val="28"/>
          <w:lang w:val="uk-UA"/>
        </w:rPr>
        <w:t>„незадовіл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>но</w:t>
      </w:r>
      <w:proofErr w:type="spellEnd"/>
      <w:r>
        <w:rPr>
          <w:sz w:val="28"/>
          <w:szCs w:val="28"/>
          <w:lang w:val="uk-UA"/>
        </w:rPr>
        <w:t>”.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При розробці критеріїв оцінки за основу слід брати повноту і </w:t>
      </w:r>
      <w:proofErr w:type="spellStart"/>
      <w:r>
        <w:rPr>
          <w:sz w:val="28"/>
          <w:szCs w:val="28"/>
          <w:lang w:val="uk-UA"/>
        </w:rPr>
        <w:t>правіл</w:t>
      </w:r>
      <w:r>
        <w:rPr>
          <w:sz w:val="28"/>
          <w:szCs w:val="28"/>
          <w:lang w:val="uk-UA"/>
        </w:rPr>
        <w:t>ь</w:t>
      </w:r>
      <w:r>
        <w:rPr>
          <w:sz w:val="28"/>
          <w:szCs w:val="28"/>
          <w:lang w:val="uk-UA"/>
        </w:rPr>
        <w:t>ність</w:t>
      </w:r>
      <w:proofErr w:type="spellEnd"/>
      <w:r>
        <w:rPr>
          <w:sz w:val="28"/>
          <w:szCs w:val="28"/>
          <w:lang w:val="uk-UA"/>
        </w:rPr>
        <w:t xml:space="preserve"> виконання завдань. Крім цього необхідно враховувати здатність студента: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-диференціювати</w:t>
      </w:r>
      <w:proofErr w:type="spellEnd"/>
      <w:r>
        <w:rPr>
          <w:sz w:val="28"/>
          <w:szCs w:val="28"/>
          <w:lang w:val="uk-UA"/>
        </w:rPr>
        <w:t>, інтегрувати та уніфікувати знання;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-застосовувати</w:t>
      </w:r>
      <w:proofErr w:type="spellEnd"/>
      <w:r>
        <w:rPr>
          <w:sz w:val="28"/>
          <w:szCs w:val="28"/>
          <w:lang w:val="uk-UA"/>
        </w:rPr>
        <w:t xml:space="preserve"> правила, методи, принципи, закони у конкретних ситуац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ях;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-інтерпретувати</w:t>
      </w:r>
      <w:proofErr w:type="spellEnd"/>
      <w:r>
        <w:rPr>
          <w:sz w:val="28"/>
          <w:szCs w:val="28"/>
          <w:lang w:val="uk-UA"/>
        </w:rPr>
        <w:t xml:space="preserve"> схеми, графіки, діаграми;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-аналізувати</w:t>
      </w:r>
      <w:proofErr w:type="spellEnd"/>
      <w:r>
        <w:rPr>
          <w:sz w:val="28"/>
          <w:szCs w:val="28"/>
          <w:lang w:val="uk-UA"/>
        </w:rPr>
        <w:t xml:space="preserve"> і оцінювати факти, події та прогнозувати очікувані результ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ти від прийнятих рішень;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-викладати</w:t>
      </w:r>
      <w:proofErr w:type="spellEnd"/>
      <w:r>
        <w:rPr>
          <w:sz w:val="28"/>
          <w:szCs w:val="28"/>
          <w:lang w:val="uk-UA"/>
        </w:rPr>
        <w:t xml:space="preserve"> матеріал на папері логічно, послідовно з дотриманням вимог ЄСТД.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При складанні рецензії необхідно показати: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-позитивні</w:t>
      </w:r>
      <w:proofErr w:type="spellEnd"/>
      <w:r>
        <w:rPr>
          <w:sz w:val="28"/>
          <w:szCs w:val="28"/>
          <w:lang w:val="uk-UA"/>
        </w:rPr>
        <w:t xml:space="preserve"> моменти розробленої ККР;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-відповідність</w:t>
      </w:r>
      <w:proofErr w:type="spellEnd"/>
      <w:r>
        <w:rPr>
          <w:sz w:val="28"/>
          <w:szCs w:val="28"/>
          <w:lang w:val="uk-UA"/>
        </w:rPr>
        <w:t xml:space="preserve"> варіантів завдань програмним вимогам;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-професійне</w:t>
      </w:r>
      <w:proofErr w:type="spellEnd"/>
      <w:r>
        <w:rPr>
          <w:sz w:val="28"/>
          <w:szCs w:val="28"/>
          <w:lang w:val="uk-UA"/>
        </w:rPr>
        <w:t xml:space="preserve"> спрямування та реалізація принципу комплексності у розро</w:t>
      </w:r>
      <w:r>
        <w:rPr>
          <w:sz w:val="28"/>
          <w:szCs w:val="28"/>
          <w:lang w:val="uk-UA"/>
        </w:rPr>
        <w:t>б</w:t>
      </w:r>
      <w:r>
        <w:rPr>
          <w:sz w:val="28"/>
          <w:szCs w:val="28"/>
          <w:lang w:val="uk-UA"/>
        </w:rPr>
        <w:t>лених варіантах завдань;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-рівнозначність</w:t>
      </w:r>
      <w:proofErr w:type="spellEnd"/>
      <w:r>
        <w:rPr>
          <w:sz w:val="28"/>
          <w:szCs w:val="28"/>
          <w:lang w:val="uk-UA"/>
        </w:rPr>
        <w:t xml:space="preserve"> варіантів завдань за їх складністю та можливість застос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вання комп</w:t>
      </w:r>
      <w:r w:rsidRPr="00EA5D2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ютерної техніки при їх вирішенні;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-обгрунтованість</w:t>
      </w:r>
      <w:proofErr w:type="spellEnd"/>
      <w:r>
        <w:rPr>
          <w:sz w:val="28"/>
          <w:szCs w:val="28"/>
          <w:lang w:val="uk-UA"/>
        </w:rPr>
        <w:t xml:space="preserve"> критеріїв оцінки виконаних завдань;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-обгрунтованість</w:t>
      </w:r>
      <w:proofErr w:type="spellEnd"/>
      <w:r>
        <w:rPr>
          <w:sz w:val="28"/>
          <w:szCs w:val="28"/>
          <w:lang w:val="uk-UA"/>
        </w:rPr>
        <w:t xml:space="preserve"> запропонованого переліку довідникової літератури;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-недоліки</w:t>
      </w:r>
      <w:proofErr w:type="spellEnd"/>
      <w:r>
        <w:rPr>
          <w:sz w:val="28"/>
          <w:szCs w:val="28"/>
          <w:lang w:val="uk-UA"/>
        </w:rPr>
        <w:t xml:space="preserve"> та шляхи покращання завдань;</w:t>
      </w:r>
    </w:p>
    <w:p w:rsidR="004D444B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-можливість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ії</w:t>
      </w:r>
      <w:proofErr w:type="spellEnd"/>
      <w:r>
        <w:rPr>
          <w:sz w:val="28"/>
          <w:szCs w:val="28"/>
          <w:lang w:val="uk-UA"/>
        </w:rPr>
        <w:t xml:space="preserve"> використання для оцінки рівня готовності студентів до в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вчення спеціальних дисциплін.</w:t>
      </w:r>
    </w:p>
    <w:p w:rsidR="004D444B" w:rsidRPr="00EA5D21" w:rsidRDefault="004D444B" w:rsidP="004D444B">
      <w:pPr>
        <w:widowControl/>
        <w:tabs>
          <w:tab w:val="right" w:pos="4536"/>
        </w:tabs>
        <w:spacing w:line="216" w:lineRule="auto"/>
        <w:ind w:left="1134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До переліку довідкової літератури включаються таблиці, каталоги, дов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дники, які не мають методик проведення розрахунків, або короткого викладу пр</w:t>
      </w:r>
      <w:r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цесів і явищ.</w:t>
      </w:r>
    </w:p>
    <w:p w:rsidR="004D444B" w:rsidRDefault="004D444B" w:rsidP="004D444B">
      <w:pPr>
        <w:widowControl/>
        <w:tabs>
          <w:tab w:val="right" w:pos="4536"/>
        </w:tabs>
        <w:ind w:left="1134"/>
        <w:rPr>
          <w:sz w:val="28"/>
          <w:szCs w:val="28"/>
          <w:lang w:val="uk-UA"/>
        </w:rPr>
      </w:pPr>
    </w:p>
    <w:p w:rsidR="00E7234E" w:rsidRPr="004D444B" w:rsidRDefault="00E7234E">
      <w:pPr>
        <w:rPr>
          <w:lang w:val="uk-UA"/>
        </w:rPr>
      </w:pPr>
    </w:p>
    <w:sectPr w:rsidR="00E7234E" w:rsidRPr="004D4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44B"/>
    <w:rsid w:val="004D444B"/>
    <w:rsid w:val="00E7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4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44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DGMA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Латышева</dc:creator>
  <cp:keywords/>
  <dc:description/>
  <cp:lastModifiedBy>Алена Латышева</cp:lastModifiedBy>
  <cp:revision>1</cp:revision>
  <dcterms:created xsi:type="dcterms:W3CDTF">2012-01-19T09:39:00Z</dcterms:created>
  <dcterms:modified xsi:type="dcterms:W3CDTF">2012-01-19T09:40:00Z</dcterms:modified>
</cp:coreProperties>
</file>