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427" w:rsidRDefault="004F0427" w:rsidP="004F0427">
      <w:pPr>
        <w:spacing w:line="300" w:lineRule="auto"/>
        <w:jc w:val="center"/>
        <w:rPr>
          <w:lang w:val="uk-UA"/>
        </w:rPr>
      </w:pPr>
      <w:proofErr w:type="spellStart"/>
      <w:r w:rsidRPr="004F0427">
        <w:rPr>
          <w:b/>
          <w:lang w:val="uk-UA"/>
        </w:rPr>
        <w:t>Литература</w:t>
      </w:r>
      <w:proofErr w:type="spellEnd"/>
    </w:p>
    <w:p w:rsidR="004F0427" w:rsidRDefault="004F0427" w:rsidP="004F0427">
      <w:pPr>
        <w:spacing w:line="300" w:lineRule="auto"/>
        <w:jc w:val="center"/>
        <w:rPr>
          <w:lang w:val="uk-UA"/>
        </w:rPr>
      </w:pPr>
    </w:p>
    <w:p w:rsidR="004F0427" w:rsidRDefault="004F0427" w:rsidP="004F0427">
      <w:pPr>
        <w:numPr>
          <w:ilvl w:val="0"/>
          <w:numId w:val="1"/>
        </w:numPr>
        <w:spacing w:line="300" w:lineRule="auto"/>
        <w:jc w:val="both"/>
        <w:rPr>
          <w:lang w:val="uk-UA"/>
        </w:rPr>
      </w:pPr>
      <w:r>
        <w:rPr>
          <w:lang w:val="uk-UA"/>
        </w:rPr>
        <w:t xml:space="preserve">Гордон В.О. Курс </w:t>
      </w:r>
      <w:proofErr w:type="spellStart"/>
      <w:r>
        <w:rPr>
          <w:lang w:val="uk-UA"/>
        </w:rPr>
        <w:t>начертательной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геометрии</w:t>
      </w:r>
      <w:proofErr w:type="spellEnd"/>
      <w:r>
        <w:rPr>
          <w:lang w:val="uk-UA"/>
        </w:rPr>
        <w:t xml:space="preserve"> /В.О. Гордон, М.А. </w:t>
      </w:r>
      <w:proofErr w:type="spellStart"/>
      <w:r>
        <w:rPr>
          <w:lang w:val="uk-UA"/>
        </w:rPr>
        <w:t>Семенцов-Очиевский</w:t>
      </w:r>
      <w:proofErr w:type="spellEnd"/>
      <w:r>
        <w:rPr>
          <w:lang w:val="uk-UA"/>
        </w:rPr>
        <w:t xml:space="preserve">. – М.: </w:t>
      </w:r>
      <w:proofErr w:type="spellStart"/>
      <w:r>
        <w:rPr>
          <w:lang w:val="uk-UA"/>
        </w:rPr>
        <w:t>Высшая</w:t>
      </w:r>
      <w:proofErr w:type="spellEnd"/>
      <w:r>
        <w:rPr>
          <w:lang w:val="uk-UA"/>
        </w:rPr>
        <w:t xml:space="preserve"> школа, 2002. – 271 с.</w:t>
      </w:r>
    </w:p>
    <w:p w:rsidR="004F0427" w:rsidRDefault="004F0427" w:rsidP="004F0427">
      <w:pPr>
        <w:numPr>
          <w:ilvl w:val="0"/>
          <w:numId w:val="1"/>
        </w:numPr>
        <w:spacing w:line="300" w:lineRule="auto"/>
        <w:jc w:val="both"/>
        <w:rPr>
          <w:lang w:val="uk-UA"/>
        </w:rPr>
      </w:pPr>
      <w:r>
        <w:rPr>
          <w:lang w:val="uk-UA"/>
        </w:rPr>
        <w:t xml:space="preserve">Михайленко В.Є. Інженерна та комп’ютерна графіка /В.Є. Михайленко, В.М. </w:t>
      </w:r>
      <w:proofErr w:type="spellStart"/>
      <w:r>
        <w:rPr>
          <w:lang w:val="uk-UA"/>
        </w:rPr>
        <w:t>Найдиш</w:t>
      </w:r>
      <w:proofErr w:type="spellEnd"/>
      <w:r>
        <w:rPr>
          <w:lang w:val="uk-UA"/>
        </w:rPr>
        <w:t xml:space="preserve">, А.М. </w:t>
      </w:r>
      <w:proofErr w:type="spellStart"/>
      <w:r>
        <w:rPr>
          <w:lang w:val="uk-UA"/>
        </w:rPr>
        <w:t>Підкоритов</w:t>
      </w:r>
      <w:proofErr w:type="spellEnd"/>
      <w:r>
        <w:rPr>
          <w:lang w:val="uk-UA"/>
        </w:rPr>
        <w:t xml:space="preserve"> та ін. – К.: Вища школа, 2000.-337 с.</w:t>
      </w:r>
    </w:p>
    <w:p w:rsidR="004F0427" w:rsidRDefault="004F0427" w:rsidP="004F0427">
      <w:pPr>
        <w:numPr>
          <w:ilvl w:val="0"/>
          <w:numId w:val="1"/>
        </w:numPr>
        <w:spacing w:line="300" w:lineRule="auto"/>
        <w:jc w:val="both"/>
        <w:rPr>
          <w:lang w:val="uk-UA"/>
        </w:rPr>
      </w:pPr>
      <w:proofErr w:type="spellStart"/>
      <w:r>
        <w:rPr>
          <w:lang w:val="uk-UA"/>
        </w:rPr>
        <w:t>Невідомська</w:t>
      </w:r>
      <w:proofErr w:type="spellEnd"/>
      <w:r>
        <w:rPr>
          <w:lang w:val="uk-UA"/>
        </w:rPr>
        <w:t xml:space="preserve"> Н.М. Учбові завдання до практичних занять і самостійної роботи з предмету “Нарисна геометрія”. – Краматорськ: ДДМА, 2000. – 36 с.</w:t>
      </w:r>
    </w:p>
    <w:p w:rsidR="004F0427" w:rsidRPr="00EE0A14" w:rsidRDefault="004F0427" w:rsidP="004F0427">
      <w:pPr>
        <w:numPr>
          <w:ilvl w:val="0"/>
          <w:numId w:val="1"/>
        </w:numPr>
        <w:tabs>
          <w:tab w:val="num" w:pos="993"/>
        </w:tabs>
        <w:jc w:val="both"/>
        <w:rPr>
          <w:lang w:val="uk-UA"/>
        </w:rPr>
      </w:pPr>
      <w:proofErr w:type="spellStart"/>
      <w:r w:rsidRPr="004F0427">
        <w:rPr>
          <w:lang w:val="uk-UA"/>
        </w:rPr>
        <w:t>Бубеников</w:t>
      </w:r>
      <w:proofErr w:type="spellEnd"/>
      <w:r w:rsidRPr="004F0427">
        <w:rPr>
          <w:lang w:val="uk-UA"/>
        </w:rPr>
        <w:t xml:space="preserve">, А. В. </w:t>
      </w:r>
      <w:proofErr w:type="spellStart"/>
      <w:r w:rsidRPr="004F0427">
        <w:rPr>
          <w:lang w:val="uk-UA"/>
        </w:rPr>
        <w:t>Начертательная</w:t>
      </w:r>
      <w:proofErr w:type="spellEnd"/>
      <w:r w:rsidRPr="004F0427">
        <w:rPr>
          <w:lang w:val="uk-UA"/>
        </w:rPr>
        <w:t xml:space="preserve"> </w:t>
      </w:r>
      <w:proofErr w:type="spellStart"/>
      <w:r w:rsidRPr="004F0427">
        <w:rPr>
          <w:lang w:val="uk-UA"/>
        </w:rPr>
        <w:t>геометрия</w:t>
      </w:r>
      <w:proofErr w:type="spellEnd"/>
      <w:r w:rsidRPr="004F0427">
        <w:rPr>
          <w:lang w:val="uk-UA"/>
        </w:rPr>
        <w:t xml:space="preserve"> / А. В. Бубеников. – 3-е </w:t>
      </w:r>
      <w:proofErr w:type="spellStart"/>
      <w:r w:rsidRPr="004F0427">
        <w:rPr>
          <w:lang w:val="uk-UA"/>
        </w:rPr>
        <w:t>изд</w:t>
      </w:r>
      <w:proofErr w:type="spellEnd"/>
      <w:r w:rsidRPr="004F0427">
        <w:rPr>
          <w:lang w:val="uk-UA"/>
        </w:rPr>
        <w:t>.</w:t>
      </w:r>
      <w:r w:rsidRPr="00EE0A14">
        <w:rPr>
          <w:lang w:val="uk-UA"/>
        </w:rPr>
        <w:t xml:space="preserve"> –М. : </w:t>
      </w:r>
      <w:proofErr w:type="spellStart"/>
      <w:r w:rsidRPr="00EE0A14">
        <w:rPr>
          <w:lang w:val="uk-UA"/>
        </w:rPr>
        <w:t>Высш</w:t>
      </w:r>
      <w:proofErr w:type="spellEnd"/>
      <w:r w:rsidRPr="00EE0A14">
        <w:rPr>
          <w:lang w:val="uk-UA"/>
        </w:rPr>
        <w:t>. шк., 1985. – 288</w:t>
      </w:r>
      <w:r w:rsidRPr="00D80B20">
        <w:t xml:space="preserve"> </w:t>
      </w:r>
      <w:r w:rsidRPr="00EE0A14">
        <w:rPr>
          <w:lang w:val="uk-UA"/>
        </w:rPr>
        <w:t>с.</w:t>
      </w:r>
      <w:r w:rsidRPr="00D80B20">
        <w:t xml:space="preserve"> </w:t>
      </w:r>
    </w:p>
    <w:p w:rsidR="004F0427" w:rsidRDefault="004F0427" w:rsidP="004F0427">
      <w:pPr>
        <w:numPr>
          <w:ilvl w:val="0"/>
          <w:numId w:val="1"/>
        </w:numPr>
        <w:spacing w:line="300" w:lineRule="auto"/>
        <w:jc w:val="both"/>
        <w:rPr>
          <w:lang w:val="uk-UA"/>
        </w:rPr>
      </w:pPr>
      <w:r>
        <w:rPr>
          <w:lang w:val="uk-UA"/>
        </w:rPr>
        <w:t xml:space="preserve">Нарисна геометрія. Практикум </w:t>
      </w:r>
      <w:r w:rsidRPr="00DE2AE6">
        <w:t xml:space="preserve">: </w:t>
      </w:r>
      <w:r>
        <w:rPr>
          <w:lang w:val="uk-UA"/>
        </w:rPr>
        <w:t>навчальній посібник / Є. А. Ант</w:t>
      </w:r>
      <w:r>
        <w:rPr>
          <w:lang w:val="uk-UA"/>
        </w:rPr>
        <w:t>о</w:t>
      </w:r>
      <w:r>
        <w:rPr>
          <w:lang w:val="uk-UA"/>
        </w:rPr>
        <w:t xml:space="preserve">нович та ін.; за ред. проф. Є. А. Антоновича. – Львів </w:t>
      </w:r>
      <w:r w:rsidRPr="00DE2AE6">
        <w:rPr>
          <w:lang w:val="uk-UA"/>
        </w:rPr>
        <w:t xml:space="preserve">: </w:t>
      </w:r>
      <w:r>
        <w:rPr>
          <w:lang w:val="uk-UA"/>
        </w:rPr>
        <w:t xml:space="preserve">Світ, 2004. –528 с. : іл. </w:t>
      </w:r>
      <w:proofErr w:type="spellStart"/>
      <w:r>
        <w:rPr>
          <w:lang w:val="uk-UA"/>
        </w:rPr>
        <w:t>Є. А. Антоно</w:t>
      </w:r>
      <w:proofErr w:type="spellEnd"/>
      <w:r>
        <w:rPr>
          <w:lang w:val="uk-UA"/>
        </w:rPr>
        <w:t xml:space="preserve">вич, О. Василишин., </w:t>
      </w:r>
      <w:proofErr w:type="spellStart"/>
      <w:r>
        <w:rPr>
          <w:lang w:val="uk-UA"/>
        </w:rPr>
        <w:t>А. В. Фол</w:t>
      </w:r>
      <w:proofErr w:type="spellEnd"/>
      <w:r>
        <w:rPr>
          <w:lang w:val="uk-UA"/>
        </w:rPr>
        <w:t xml:space="preserve">ьта. – </w:t>
      </w:r>
      <w:r>
        <w:rPr>
          <w:lang w:val="en-US"/>
        </w:rPr>
        <w:t>ISBN</w:t>
      </w:r>
      <w:r w:rsidRPr="00DE2AE6">
        <w:rPr>
          <w:lang w:val="uk-UA"/>
        </w:rPr>
        <w:t xml:space="preserve"> 996-6</w:t>
      </w:r>
      <w:r>
        <w:rPr>
          <w:lang w:val="uk-UA"/>
        </w:rPr>
        <w:t>03-177-9.</w:t>
      </w:r>
    </w:p>
    <w:p w:rsidR="004F0427" w:rsidRDefault="004F0427" w:rsidP="004F0427">
      <w:pPr>
        <w:numPr>
          <w:ilvl w:val="0"/>
          <w:numId w:val="1"/>
        </w:numPr>
        <w:spacing w:line="300" w:lineRule="auto"/>
        <w:jc w:val="both"/>
        <w:rPr>
          <w:lang w:val="uk-UA"/>
        </w:rPr>
      </w:pPr>
      <w:proofErr w:type="spellStart"/>
      <w:r w:rsidRPr="004F0427">
        <w:rPr>
          <w:lang w:val="uk-UA"/>
        </w:rPr>
        <w:t>Гаспар</w:t>
      </w:r>
      <w:proofErr w:type="spellEnd"/>
      <w:r w:rsidRPr="004F0427">
        <w:rPr>
          <w:lang w:val="uk-UA"/>
        </w:rPr>
        <w:t xml:space="preserve"> </w:t>
      </w:r>
      <w:proofErr w:type="spellStart"/>
      <w:r w:rsidRPr="004F0427">
        <w:rPr>
          <w:lang w:val="uk-UA"/>
        </w:rPr>
        <w:t>Монж</w:t>
      </w:r>
      <w:proofErr w:type="spellEnd"/>
      <w:r w:rsidRPr="004F0427">
        <w:rPr>
          <w:lang w:val="uk-UA"/>
        </w:rPr>
        <w:t xml:space="preserve"> - </w:t>
      </w:r>
      <w:proofErr w:type="spellStart"/>
      <w:r w:rsidRPr="004F0427">
        <w:rPr>
          <w:lang w:val="uk-UA"/>
        </w:rPr>
        <w:t>Начертательная</w:t>
      </w:r>
      <w:proofErr w:type="spellEnd"/>
      <w:r w:rsidRPr="004F0427">
        <w:rPr>
          <w:lang w:val="uk-UA"/>
        </w:rPr>
        <w:t xml:space="preserve"> </w:t>
      </w:r>
      <w:proofErr w:type="spellStart"/>
      <w:r w:rsidRPr="004F0427">
        <w:rPr>
          <w:lang w:val="uk-UA"/>
        </w:rPr>
        <w:t>геометрия</w:t>
      </w:r>
      <w:proofErr w:type="spellEnd"/>
      <w:r w:rsidRPr="004F0427">
        <w:rPr>
          <w:lang w:val="uk-UA"/>
        </w:rPr>
        <w:t>. АН СССР, 1947</w:t>
      </w:r>
      <w:bookmarkStart w:id="0" w:name="_GoBack"/>
      <w:bookmarkEnd w:id="0"/>
    </w:p>
    <w:sectPr w:rsidR="004F04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26965"/>
    <w:multiLevelType w:val="hybridMultilevel"/>
    <w:tmpl w:val="2CA8963E"/>
    <w:lvl w:ilvl="0" w:tplc="D5526BC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DF13B4"/>
    <w:multiLevelType w:val="hybridMultilevel"/>
    <w:tmpl w:val="1E54DF70"/>
    <w:lvl w:ilvl="0" w:tplc="74AA2C2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7432A3"/>
    <w:multiLevelType w:val="multilevel"/>
    <w:tmpl w:val="8D14CF7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27"/>
    <w:rsid w:val="002F7879"/>
    <w:rsid w:val="004F0427"/>
    <w:rsid w:val="00FA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A5280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5280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5280"/>
    <w:pPr>
      <w:keepNext/>
      <w:keepLines/>
      <w:outlineLvl w:val="2"/>
    </w:pPr>
    <w:rPr>
      <w:rFonts w:asciiTheme="majorHAnsi" w:eastAsiaTheme="majorEastAsia" w:hAnsiTheme="majorHAnsi" w:cstheme="majorBidi"/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A5280"/>
    <w:pPr>
      <w:contextualSpacing/>
      <w:jc w:val="center"/>
    </w:pPr>
    <w:rPr>
      <w:rFonts w:eastAsiaTheme="majorEastAsia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A5280"/>
    <w:rPr>
      <w:rFonts w:ascii="Times New Roman" w:eastAsiaTheme="majorEastAsia" w:hAnsi="Times New Roman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FA5280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A528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A5280"/>
    <w:rPr>
      <w:rFonts w:asciiTheme="majorHAnsi" w:eastAsiaTheme="majorEastAsia" w:hAnsiTheme="majorHAnsi" w:cstheme="majorBidi"/>
      <w:b/>
      <w:bCs/>
      <w:i/>
      <w:sz w:val="28"/>
    </w:rPr>
  </w:style>
  <w:style w:type="paragraph" w:customStyle="1" w:styleId="a5">
    <w:name w:val="Титул"/>
    <w:basedOn w:val="a"/>
    <w:qFormat/>
    <w:rsid w:val="00FA5280"/>
  </w:style>
  <w:style w:type="paragraph" w:styleId="11">
    <w:name w:val="toc 1"/>
    <w:basedOn w:val="a"/>
    <w:next w:val="a"/>
    <w:uiPriority w:val="39"/>
    <w:unhideWhenUsed/>
    <w:qFormat/>
    <w:rsid w:val="00FA5280"/>
    <w:pPr>
      <w:tabs>
        <w:tab w:val="right" w:leader="dot" w:pos="9061"/>
      </w:tabs>
    </w:pPr>
    <w:rPr>
      <w:rFonts w:eastAsiaTheme="minorEastAsia"/>
      <w:noProof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A5280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5280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5280"/>
    <w:pPr>
      <w:keepNext/>
      <w:keepLines/>
      <w:outlineLvl w:val="2"/>
    </w:pPr>
    <w:rPr>
      <w:rFonts w:asciiTheme="majorHAnsi" w:eastAsiaTheme="majorEastAsia" w:hAnsiTheme="majorHAnsi" w:cstheme="majorBidi"/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A5280"/>
    <w:pPr>
      <w:contextualSpacing/>
      <w:jc w:val="center"/>
    </w:pPr>
    <w:rPr>
      <w:rFonts w:eastAsiaTheme="majorEastAsia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A5280"/>
    <w:rPr>
      <w:rFonts w:ascii="Times New Roman" w:eastAsiaTheme="majorEastAsia" w:hAnsi="Times New Roman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FA5280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A528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A5280"/>
    <w:rPr>
      <w:rFonts w:asciiTheme="majorHAnsi" w:eastAsiaTheme="majorEastAsia" w:hAnsiTheme="majorHAnsi" w:cstheme="majorBidi"/>
      <w:b/>
      <w:bCs/>
      <w:i/>
      <w:sz w:val="28"/>
    </w:rPr>
  </w:style>
  <w:style w:type="paragraph" w:customStyle="1" w:styleId="a5">
    <w:name w:val="Титул"/>
    <w:basedOn w:val="a"/>
    <w:qFormat/>
    <w:rsid w:val="00FA5280"/>
  </w:style>
  <w:style w:type="paragraph" w:styleId="11">
    <w:name w:val="toc 1"/>
    <w:basedOn w:val="a"/>
    <w:next w:val="a"/>
    <w:uiPriority w:val="39"/>
    <w:unhideWhenUsed/>
    <w:qFormat/>
    <w:rsid w:val="00FA5280"/>
    <w:pPr>
      <w:tabs>
        <w:tab w:val="right" w:leader="dot" w:pos="9061"/>
      </w:tabs>
    </w:pPr>
    <w:rPr>
      <w:rFonts w:eastAsiaTheme="minorEastAsia"/>
      <w:noProof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7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282</Characters>
  <Application>Microsoft Office Word</Application>
  <DocSecurity>0</DocSecurity>
  <Lines>2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sam</cp:lastModifiedBy>
  <cp:revision>1</cp:revision>
  <dcterms:created xsi:type="dcterms:W3CDTF">2012-03-02T07:35:00Z</dcterms:created>
  <dcterms:modified xsi:type="dcterms:W3CDTF">2012-03-02T07:38:00Z</dcterms:modified>
</cp:coreProperties>
</file>